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eastAsia="宋体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                    </w:t>
      </w:r>
      <w:r>
        <w:rPr>
          <w:rFonts w:hint="eastAsia" w:ascii="Arial" w:hAnsi="Arial" w:cs="Arial"/>
          <w:iCs/>
          <w:sz w:val="24"/>
          <w:szCs w:val="24"/>
          <w:lang w:val="en-US"/>
        </w:rPr>
        <w:t>R3-</w:t>
      </w:r>
      <w:r>
        <w:rPr>
          <w:rFonts w:ascii="Arial" w:hAnsi="Arial" w:eastAsia="宋体" w:cs="Arial"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iCs/>
          <w:sz w:val="24"/>
          <w:szCs w:val="24"/>
          <w:lang w:val="en-US" w:eastAsia="zh-CN"/>
        </w:rPr>
        <w:t>6660</w:t>
      </w:r>
    </w:p>
    <w:p>
      <w:pPr>
        <w:tabs>
          <w:tab w:val="center" w:pos="4536"/>
          <w:tab w:val="right" w:pos="9072"/>
        </w:tabs>
        <w:rPr>
          <w:rFonts w:ascii="Arial" w:hAnsi="Arial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Reno, USA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color w:val="000000"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>–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color w:val="000000"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eastAsia="宋体" w:cs="Arial"/>
          <w:color w:val="000000"/>
          <w:sz w:val="24"/>
          <w:szCs w:val="24"/>
          <w:lang w:val="en-US" w:eastAsia="zh-CN"/>
        </w:rPr>
        <w:t xml:space="preserve"> November 2019</w:t>
      </w:r>
    </w:p>
    <w:p>
      <w:pPr>
        <w:tabs>
          <w:tab w:val="center" w:pos="4536"/>
          <w:tab w:val="right" w:pos="9072"/>
        </w:tabs>
        <w:rPr>
          <w:rFonts w:ascii="Arial" w:hAnsi="Arial" w:cs="Arial" w:eastAsiaTheme="minorEastAsia"/>
          <w:sz w:val="24"/>
          <w:szCs w:val="24"/>
          <w:lang w:val="en-US" w:eastAsia="zh-CN"/>
        </w:rPr>
      </w:pP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Batang" w:cs="Arial"/>
          <w:color w:val="000000"/>
          <w:sz w:val="24"/>
          <w:szCs w:val="24"/>
        </w:rPr>
        <w:t>Agenda item:</w:t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Batang" w:cs="Arial"/>
          <w:color w:val="000000"/>
          <w:sz w:val="24"/>
          <w:szCs w:val="24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17.3.2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Source: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sz w:val="24"/>
          <w:szCs w:val="24"/>
          <w:lang w:val="en-US" w:eastAsia="zh-CN"/>
        </w:rPr>
        <w:t>ZTE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</w:p>
    <w:p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Title: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(TP for </w:t>
      </w:r>
      <w:bookmarkStart w:id="0" w:name="OLE_LINK38"/>
      <w:r>
        <w:rPr>
          <w:rFonts w:hint="default" w:ascii="Arial" w:hAnsi="Arial" w:eastAsia="宋体" w:cs="Arial"/>
          <w:sz w:val="24"/>
          <w:szCs w:val="24"/>
          <w:lang w:val="en-US" w:eastAsia="zh-CN"/>
        </w:rPr>
        <w:t>Introduction of NR-IIOT support to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 </w:t>
      </w:r>
      <w:bookmarkEnd w:id="0"/>
      <w:r>
        <w:rPr>
          <w:rFonts w:ascii="Arial" w:hAnsi="Arial" w:eastAsia="宋体" w:cs="Arial"/>
          <w:sz w:val="24"/>
          <w:szCs w:val="24"/>
          <w:lang w:val="en-US" w:eastAsia="zh-CN"/>
        </w:rPr>
        <w:t>TS 38.4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1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3):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TSC Traffic Characteristics</w:t>
      </w:r>
      <w:r>
        <w:rPr>
          <w:rFonts w:ascii="Arial" w:hAnsi="Arial" w:eastAsia="宋体" w:cs="Arial"/>
          <w:sz w:val="24"/>
          <w:szCs w:val="24"/>
          <w:lang w:val="en-US" w:eastAsia="zh-CN"/>
        </w:rPr>
        <w:t xml:space="preserve"> related modification</w:t>
      </w:r>
    </w:p>
    <w:p>
      <w:pPr>
        <w:overflowPunct w:val="0"/>
        <w:autoSpaceDE w:val="0"/>
        <w:spacing w:after="0"/>
        <w:jc w:val="both"/>
        <w:textAlignment w:val="baseline"/>
        <w:rPr>
          <w:rFonts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eastAsia="宋体" w:cs="Arial"/>
          <w:sz w:val="24"/>
          <w:szCs w:val="24"/>
          <w:lang w:val="en-US" w:eastAsia="zh-CN"/>
        </w:rPr>
        <w:t>Document for:</w:t>
      </w:r>
      <w:r>
        <w:rPr>
          <w:rFonts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Approval</w:t>
      </w:r>
    </w:p>
    <w:p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>
      <w:pPr>
        <w:pStyle w:val="2"/>
        <w:numPr>
          <w:ilvl w:val="0"/>
          <w:numId w:val="1"/>
        </w:numPr>
      </w:pPr>
      <w:r>
        <w:t>Introduction</w:t>
      </w:r>
    </w:p>
    <w:p>
      <w:pPr>
        <w:pStyle w:val="82"/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specified in TS 23.501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 knowledge of TSN traffic pattern is useful for the gNB to allow it to more efficiently schedule periodic deterministic traffic </w:t>
      </w:r>
      <w:r>
        <w:rPr>
          <w:rFonts w:hint="eastAsia"/>
          <w:lang w:eastAsia="ko-KR"/>
        </w:rPr>
        <w:t xml:space="preserve">flows either via Configured Grants, Semi-Persistent Scheduling or with dynamic grants. In the BL CR for R3-194650, TSC Traffic Characteristics IE </w:t>
      </w:r>
      <w:bookmarkStart w:id="1" w:name="OLE_LINK2"/>
      <w:r>
        <w:rPr>
          <w:rFonts w:hint="eastAsia"/>
          <w:lang w:eastAsia="ko-KR"/>
        </w:rPr>
        <w:t>needs further study</w:t>
      </w:r>
      <w:bookmarkEnd w:id="1"/>
      <w:r>
        <w:rPr>
          <w:rFonts w:hint="eastAsia"/>
          <w:lang w:eastAsia="ko-KR"/>
        </w:rPr>
        <w:t>, and the Maximum Data Burst Volume IE cannot differentiate uplink/downlink.</w:t>
      </w:r>
      <w:r>
        <w:rPr>
          <w:rFonts w:hint="eastAsia" w:eastAsia="宋体"/>
          <w:lang w:val="en-US" w:eastAsia="zh-CN"/>
        </w:rPr>
        <w:t xml:space="preserve"> In addition, </w:t>
      </w:r>
      <w:r>
        <w:rPr>
          <w:rFonts w:hint="eastAsia" w:cs="Times New Roman"/>
          <w:sz w:val="21"/>
          <w:szCs w:val="22"/>
          <w:lang w:val="en-US" w:eastAsia="zh-CN"/>
        </w:rPr>
        <w:t xml:space="preserve">the </w:t>
      </w:r>
      <w:r>
        <w:rPr>
          <w:rFonts w:hint="eastAsia" w:ascii="Arial" w:hAnsi="Arial" w:eastAsia="Times New Roman" w:cs="Times New Roman"/>
          <w:sz w:val="21"/>
          <w:szCs w:val="22"/>
          <w:lang w:val="en-US" w:eastAsia="ja-JP"/>
        </w:rPr>
        <w:t>Periodicity</w:t>
      </w:r>
      <w:r>
        <w:rPr>
          <w:rFonts w:hint="eastAsia" w:ascii="Arial" w:hAnsi="Arial" w:eastAsia="Times New Roman" w:cs="Times New Roman"/>
          <w:sz w:val="21"/>
          <w:szCs w:val="22"/>
          <w:lang w:val="en-US" w:eastAsia="zh-CN"/>
        </w:rPr>
        <w:t xml:space="preserve"> IE and Burst Arrival time IE</w:t>
      </w:r>
      <w:r>
        <w:rPr>
          <w:rFonts w:hint="eastAsia" w:cs="Times New Roman"/>
          <w:sz w:val="21"/>
          <w:szCs w:val="22"/>
          <w:lang w:val="en-US" w:eastAsia="zh-CN"/>
        </w:rPr>
        <w:t xml:space="preserve"> </w:t>
      </w:r>
      <w:r>
        <w:rPr>
          <w:rFonts w:hint="eastAsia"/>
          <w:lang w:eastAsia="ko-KR"/>
        </w:rPr>
        <w:t>need further study</w:t>
      </w:r>
      <w:r>
        <w:rPr>
          <w:rFonts w:hint="eastAsia" w:ascii="Arial" w:hAnsi="Arial" w:eastAsia="Times New Roman" w:cs="Times New Roman"/>
          <w:sz w:val="21"/>
          <w:szCs w:val="22"/>
          <w:lang w:val="en-US" w:eastAsia="zh-CN"/>
        </w:rPr>
        <w:t>.</w:t>
      </w:r>
    </w:p>
    <w:p>
      <w:pPr>
        <w:pStyle w:val="82"/>
        <w:spacing w:after="0"/>
        <w:rPr>
          <w:lang w:eastAsia="ko-KR"/>
        </w:rPr>
      </w:pPr>
      <w:r>
        <w:rPr>
          <w:rFonts w:hint="eastAsia"/>
          <w:lang w:eastAsia="ko-KR"/>
        </w:rPr>
        <w:t xml:space="preserve">To support this, </w:t>
      </w:r>
      <w:r>
        <w:rPr>
          <w:lang w:eastAsia="ko-KR"/>
        </w:rPr>
        <w:t>TSC Traffic Characteristics</w:t>
      </w:r>
      <w:r>
        <w:rPr>
          <w:rFonts w:hint="eastAsia"/>
          <w:lang w:eastAsia="ko-KR"/>
        </w:rPr>
        <w:t xml:space="preserve"> and Maximum Data Burst Volume should be provided </w:t>
      </w:r>
      <w:r>
        <w:rPr>
          <w:lang w:eastAsia="ko-KR"/>
        </w:rPr>
        <w:t>from SMF to 5G-AN.</w:t>
      </w:r>
    </w:p>
    <w:p>
      <w:pPr>
        <w:pStyle w:val="82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(R3-19</w:t>
      </w:r>
      <w:r>
        <w:rPr>
          <w:rFonts w:hint="eastAsia" w:eastAsia="宋体"/>
          <w:lang w:val="en-US" w:eastAsia="zh-CN"/>
        </w:rPr>
        <w:t>6661</w:t>
      </w:r>
      <w:r>
        <w:rPr>
          <w:lang w:eastAsia="ko-KR"/>
        </w:rPr>
        <w:t>).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Tex</w:t>
      </w:r>
      <w:r>
        <w:t>t Proposal (TS38.413 15.5.0)</w:t>
      </w:r>
    </w:p>
    <w:p>
      <w:pPr>
        <w:pStyle w:val="82"/>
        <w:spacing w:after="0"/>
        <w:rPr>
          <w:sz w:val="8"/>
          <w:szCs w:val="8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2" w:name="_Toc14165862"/>
    </w:p>
    <w:p>
      <w:pPr>
        <w:pStyle w:val="5"/>
        <w:rPr>
          <w:rFonts w:eastAsia="Batang"/>
        </w:rPr>
      </w:pPr>
      <w:r>
        <w:t>9.3.1.12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2"/>
    </w:p>
    <w:p>
      <w:r>
        <w:t>This IE defines the QoS parameters to be applied to a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be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19-09-19T16:16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ZTE" w:date="2019-09-19T16:16:00Z"/>
                <w:rFonts w:eastAsia="Malgun Gothic" w:cs="Arial"/>
                <w:szCs w:val="18"/>
                <w:lang w:eastAsia="ko-KR"/>
              </w:rPr>
            </w:pPr>
            <w:ins w:id="2" w:author="ZTE" w:date="2019-09-19T16:16:00Z">
              <w:bookmarkStart w:id="8" w:name="_GoBack"/>
              <w:r>
                <w:rPr>
                  <w:rFonts w:hint="eastAsia" w:eastAsia="Malgun Gothic" w:cs="Arial"/>
                  <w:szCs w:val="18"/>
                  <w:lang w:eastAsia="ko-KR"/>
                </w:rPr>
                <w:t>TSC Traffic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ZTE" w:date="2019-09-19T16:16:00Z"/>
                <w:rFonts w:eastAsia="Malgun Gothic" w:cs="Arial"/>
                <w:szCs w:val="18"/>
                <w:lang w:eastAsia="ko-KR"/>
              </w:rPr>
            </w:pPr>
            <w:ins w:id="4" w:author="ZTE" w:date="2019-09-19T16:16:00Z">
              <w:r>
                <w:rPr>
                  <w:rFonts w:hint="eastAsia" w:eastAsia="Malgun Gothic" w:cs="Arial"/>
                  <w:szCs w:val="18"/>
                  <w:lang w:eastAsia="ko-KR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" w:author="ZTE" w:date="2019-09-19T16:16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" w:author="ZTE" w:date="2019-09-19T16:16:00Z"/>
                <w:rFonts w:hint="eastAsia" w:eastAsia="宋体" w:cs="Arial"/>
                <w:szCs w:val="18"/>
                <w:lang w:eastAsia="zh-CN"/>
              </w:rPr>
            </w:pPr>
            <w:ins w:id="7" w:author="ZTE" w:date="2019-09-19T16:16:00Z">
              <w:r>
                <w:rPr>
                  <w:rFonts w:hint="eastAsia" w:eastAsia="Malgun Gothic" w:cs="Arial"/>
                  <w:szCs w:val="18"/>
                  <w:lang w:eastAsia="ko-KR"/>
                </w:rPr>
                <w:t>9.3.1.</w:t>
              </w:r>
            </w:ins>
            <w:ins w:id="8" w:author="ZTE" w:date="2019-10-29T16:10:29Z">
              <w:r>
                <w:rPr>
                  <w:rFonts w:hint="eastAsia" w:eastAsia="宋体" w:cs="Arial"/>
                  <w:szCs w:val="18"/>
                  <w:lang w:val="en-US" w:eastAsia="zh-CN"/>
                </w:rPr>
                <w:t>x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ZTE" w:date="2019-09-21T10:08:00Z"/>
                <w:rFonts w:eastAsia="Malgun Gothic" w:cs="Arial"/>
                <w:szCs w:val="18"/>
                <w:lang w:eastAsia="ko-KR"/>
              </w:rPr>
            </w:pPr>
            <w:ins w:id="10" w:author="ZTE" w:date="2019-09-21T10:08:00Z">
              <w:r>
                <w:rPr>
                  <w:rFonts w:eastAsia="Malgun Gothic" w:cs="Arial"/>
                  <w:szCs w:val="18"/>
                  <w:lang w:eastAsia="ko-KR"/>
                </w:rPr>
                <w:t>This IE provides the traffic characteristics of TSC QoS flows</w:t>
              </w:r>
            </w:ins>
            <w:ins w:id="11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>.</w:t>
              </w:r>
            </w:ins>
          </w:p>
          <w:p>
            <w:pPr>
              <w:pStyle w:val="54"/>
              <w:rPr>
                <w:ins w:id="12" w:author="ZTE" w:date="2019-09-19T16:16:00Z"/>
                <w:rFonts w:eastAsia="Malgun Gothic" w:cs="Arial"/>
                <w:szCs w:val="18"/>
                <w:lang w:eastAsia="ko-KR"/>
              </w:rPr>
            </w:pPr>
            <w:ins w:id="13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 xml:space="preserve">This IE </w:t>
              </w:r>
            </w:ins>
            <w:ins w:id="14" w:author="ZTE" w:date="2019-09-29T11:20:00Z">
              <w:r>
                <w:rPr>
                  <w:rFonts w:eastAsia="Malgun Gothic" w:cs="Arial"/>
                  <w:szCs w:val="18"/>
                  <w:lang w:eastAsia="ko-KR"/>
                </w:rPr>
                <w:t>is</w:t>
              </w:r>
            </w:ins>
            <w:ins w:id="15" w:author="ZTE" w:date="2019-09-19T16:16:00Z">
              <w:r>
                <w:rPr>
                  <w:rFonts w:eastAsia="Malgun Gothic" w:cs="Arial"/>
                  <w:szCs w:val="18"/>
                  <w:lang w:eastAsia="ko-KR"/>
                </w:rPr>
                <w:t xml:space="preserve"> present for TSC traffic only.</w:t>
              </w:r>
            </w:ins>
          </w:p>
        </w:tc>
      </w:tr>
      <w:bookmarkEnd w:id="8"/>
    </w:tbl>
    <w:p>
      <w:pPr>
        <w:jc w:val="both"/>
        <w:rPr>
          <w:color w:val="FF0000"/>
          <w:lang w:eastAsia="zh-CN"/>
        </w:rPr>
      </w:pPr>
    </w:p>
    <w:p>
      <w:pPr>
        <w:jc w:val="center"/>
        <w:rPr>
          <w:color w:val="FF0000"/>
          <w:lang w:eastAsia="zh-CN"/>
        </w:rPr>
      </w:pPr>
      <w:bookmarkStart w:id="3" w:name="OLE_LINK1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bookmarkEnd w:id="3"/>
    <w:p>
      <w:pPr>
        <w:pStyle w:val="5"/>
        <w:numPr>
          <w:ilvl w:val="1"/>
          <w:numId w:val="0"/>
        </w:numPr>
        <w:ind w:left="200"/>
      </w:pPr>
      <w:r>
        <w:t>9.3.1.x</w:t>
      </w:r>
      <w:r>
        <w:tab/>
      </w:r>
      <w:r>
        <w:t>TSC Traffic Characteristics</w:t>
      </w:r>
    </w:p>
    <w:p>
      <w:pPr>
        <w:rPr>
          <w:rFonts w:hint="eastAsia" w:eastAsia="宋体"/>
          <w:lang w:val="en-US" w:eastAsia="zh-CN"/>
        </w:rPr>
      </w:pPr>
      <w:r>
        <w:t>This IE provides the</w:t>
      </w:r>
      <w:bookmarkStart w:id="4" w:name="OLE_LINK4"/>
      <w:r>
        <w:t xml:space="preserve"> traffic characteristics</w:t>
      </w:r>
      <w:bookmarkEnd w:id="4"/>
      <w:r>
        <w:t xml:space="preserve"> of TSC QoS flows.</w:t>
      </w:r>
    </w:p>
    <w:p>
      <w:pPr>
        <w:rPr>
          <w:ins w:id="16" w:author="ZTE" w:date="2019-10-31T15:57:06Z"/>
          <w:rFonts w:hint="default"/>
          <w:strike w:val="0"/>
          <w:dstrike w:val="0"/>
          <w:sz w:val="20"/>
          <w:szCs w:val="20"/>
          <w:lang w:val="en-US" w:eastAsia="zh-CN"/>
        </w:rPr>
      </w:pPr>
      <w:ins w:id="17" w:author="ZTE" w:date="2019-10-31T15:57:06Z">
        <w:r>
          <w:rPr>
            <w:rFonts w:hint="eastAsia"/>
            <w:strike w:val="0"/>
            <w:dstrike w:val="0"/>
            <w:sz w:val="20"/>
            <w:szCs w:val="20"/>
            <w:lang w:val="en-US" w:eastAsia="zh-CN"/>
          </w:rPr>
          <w:t xml:space="preserve">Notes: if neither TSC Assistance Information Downlink IE nor TSC Assistance Information Uplink IE is present in TSC Traffic Characteristics, it indicates the QoS flow is used for non-deterministic TSC traffic. </w:t>
        </w:r>
      </w:ins>
    </w:p>
    <w:p>
      <w:pPr>
        <w:pStyle w:val="75"/>
        <w:rPr>
          <w:del w:id="18" w:author="ZTE" w:date="2019-10-31T15:57:06Z"/>
        </w:rPr>
      </w:pPr>
      <w:del w:id="19" w:author="ZTE" w:date="2019-10-31T15:57:06Z">
        <w:r>
          <w:rPr/>
          <w:delText>Editor’s Note:</w:delText>
        </w:r>
      </w:del>
      <w:del w:id="20" w:author="ZTE" w:date="2019-10-31T15:57:06Z">
        <w:r>
          <w:rPr/>
          <w:tab/>
        </w:r>
      </w:del>
      <w:del w:id="21" w:author="ZTE" w:date="2019-10-31T15:57:06Z">
        <w:r>
          <w:rPr/>
          <w:delText xml:space="preserve">It is FFS whether to include this IE within the </w:delText>
        </w:r>
      </w:del>
      <w:del w:id="22" w:author="ZTE" w:date="2019-10-31T15:57:06Z">
        <w:r>
          <w:rPr>
            <w:i/>
          </w:rPr>
          <w:delText>QoS Flow Level QoS Parameters</w:delText>
        </w:r>
      </w:del>
      <w:del w:id="23" w:author="ZTE" w:date="2019-10-31T15:57:06Z">
        <w:r>
          <w:rPr/>
          <w:delText xml:space="preserve"> IE, or at the same level as the </w:delText>
        </w:r>
      </w:del>
      <w:del w:id="24" w:author="ZTE" w:date="2019-10-31T15:57:06Z">
        <w:r>
          <w:rPr>
            <w:i/>
          </w:rPr>
          <w:delText>QoS Flow Level QoS Parameters</w:delText>
        </w:r>
      </w:del>
      <w:del w:id="25" w:author="ZTE" w:date="2019-10-31T15:57:06Z">
        <w:r>
          <w:rPr/>
          <w:delText xml:space="preserve"> IE. The IE may be present in case of GBR QoS flows and is ignored otherwise.</w:delText>
        </w:r>
      </w:del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4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9.3.1.y</w:t>
            </w:r>
          </w:p>
        </w:tc>
        <w:tc>
          <w:tcPr>
            <w:tcW w:w="28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</w:tbl>
    <w:p>
      <w:pPr>
        <w:rPr>
          <w:rFonts w:eastAsia="Yu Mincho"/>
        </w:rPr>
      </w:pPr>
    </w:p>
    <w:p>
      <w:pPr>
        <w:pStyle w:val="5"/>
      </w:pPr>
      <w:r>
        <w:t>9.3.1.y</w:t>
      </w:r>
      <w:r>
        <w:tab/>
      </w:r>
      <w:r>
        <w:t>TSC Assistance Information</w:t>
      </w:r>
    </w:p>
    <w:p>
      <w:r>
        <w:t xml:space="preserve">This IE provides the TSC assistance information for a TSC QoS flow in the uplink or downlink (see TS 23.501 [9]). 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369"/>
        <w:gridCol w:w="1151"/>
        <w:gridCol w:w="1872"/>
        <w:gridCol w:w="2880"/>
        <w:tblGridChange w:id="26">
          <w:tblGrid>
            <w:gridCol w:w="2448"/>
            <w:gridCol w:w="1369"/>
            <w:gridCol w:w="1151"/>
            <w:gridCol w:w="1872"/>
            <w:gridCol w:w="288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369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1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" w:author="ZTE" w:date="2019-10-30T14:53:55Z">
            <w:tblPrEx>
              <w:tblW w:w="9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18" w:hRule="atLeast"/>
        </w:trPr>
        <w:tc>
          <w:tcPr>
            <w:tcW w:w="2448" w:type="dxa"/>
            <w:tcPrChange w:id="28" w:author="ZTE" w:date="2019-10-30T14:53:55Z">
              <w:tcPr>
                <w:tcW w:w="2448" w:type="dxa"/>
              </w:tcPr>
            </w:tcPrChange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369" w:type="dxa"/>
            <w:tcPrChange w:id="29" w:author="ZTE" w:date="2019-10-30T14:53:55Z">
              <w:tcPr>
                <w:tcW w:w="1369" w:type="dxa"/>
              </w:tcPr>
            </w:tcPrChange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51" w:type="dxa"/>
            <w:tcPrChange w:id="30" w:author="ZTE" w:date="2019-10-30T14:53:55Z">
              <w:tcPr>
                <w:tcW w:w="1151" w:type="dxa"/>
              </w:tcPr>
            </w:tcPrChange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PrChange w:id="31" w:author="ZTE" w:date="2019-10-30T14:53:55Z">
              <w:tcPr>
                <w:tcW w:w="1872" w:type="dxa"/>
              </w:tcPr>
            </w:tcPrChange>
          </w:tcPr>
          <w:p>
            <w:pPr>
              <w:pStyle w:val="54"/>
              <w:rPr>
                <w:rFonts w:cs="Arial"/>
                <w:highlight w:val="yellow"/>
                <w:lang w:eastAsia="ja-JP"/>
              </w:rPr>
            </w:pPr>
            <w:ins w:id="32" w:author="ZTE" w:date="2019-10-30T14:53:46Z">
              <w:r>
                <w:rPr>
                  <w:highlight w:val="none"/>
                </w:rPr>
                <w:t>9.3.1.</w:t>
              </w:r>
            </w:ins>
            <w:ins w:id="33" w:author="ZTE" w:date="2019-11-05T13:46:53Z">
              <w:r>
                <w:rPr>
                  <w:rFonts w:hint="eastAsia" w:eastAsia="宋体"/>
                  <w:highlight w:val="none"/>
                  <w:lang w:val="en-US" w:eastAsia="zh-CN"/>
                </w:rPr>
                <w:t>xx</w:t>
              </w:r>
            </w:ins>
            <w:del w:id="34" w:author="ZTE" w:date="2019-10-30T14:53:46Z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  <w:tcPrChange w:id="35" w:author="ZTE" w:date="2019-10-30T14:53:55Z">
              <w:tcPr>
                <w:tcW w:w="2880" w:type="dxa"/>
              </w:tcPr>
            </w:tcPrChange>
          </w:tcPr>
          <w:p>
            <w:pPr>
              <w:pStyle w:val="54"/>
              <w:rPr>
                <w:rFonts w:cs="Arial"/>
                <w:lang w:eastAsia="ja-JP"/>
              </w:rPr>
            </w:pPr>
            <w:del w:id="36" w:author="ZTE" w:date="2019-10-30T14:53:56Z">
              <w:r>
                <w:rPr>
                  <w:rFonts w:cs="Arial"/>
                  <w:lang w:eastAsia="ja-JP"/>
                </w:rPr>
                <w:delText xml:space="preserve">Periodicity as </w:delText>
              </w:r>
            </w:del>
            <w:del w:id="37" w:author="ZTE" w:date="2019-10-30T14:53:56Z">
              <w:r>
                <w:rPr>
                  <w:rFonts w:cs="Arial"/>
                  <w:szCs w:val="18"/>
                </w:rPr>
                <w:delText>specified in TS 23.501 [9].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5" w:name="OLE_LINK3"/>
            <w:r>
              <w:rPr>
                <w:rFonts w:cs="Arial"/>
                <w:lang w:eastAsia="ja-JP"/>
              </w:rPr>
              <w:t>Burst Arrival Time</w:t>
            </w:r>
            <w:bookmarkEnd w:id="5"/>
          </w:p>
        </w:tc>
        <w:tc>
          <w:tcPr>
            <w:tcW w:w="1369" w:type="dxa"/>
          </w:tcPr>
          <w:p>
            <w:pPr>
              <w:pStyle w:val="54"/>
              <w:rPr>
                <w:rFonts w:eastAsia="宋体" w:cs="Arial"/>
                <w:highlight w:val="yellow"/>
                <w:lang w:eastAsia="zh-CN"/>
              </w:rPr>
            </w:pP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</w:p>
        </w:tc>
        <w:tc>
          <w:tcPr>
            <w:tcW w:w="1151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rFonts w:cs="Arial"/>
                <w:highlight w:val="yellow"/>
                <w:lang w:eastAsia="ja-JP"/>
              </w:rPr>
            </w:pPr>
            <w:ins w:id="38" w:author="ZTE" w:date="2019-10-30T14:53:52Z">
              <w:r>
                <w:rPr>
                  <w:highlight w:val="none"/>
                </w:rPr>
                <w:t>9.3.1.</w:t>
              </w:r>
            </w:ins>
            <w:ins w:id="39" w:author="ZTE" w:date="2019-11-05T13:46:56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  <w:ins w:id="40" w:author="ZTE" w:date="2019-11-05T13:46:57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  <w:del w:id="41" w:author="ZTE" w:date="2019-10-30T14:53:52Z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2880" w:type="dxa"/>
          </w:tcPr>
          <w:p>
            <w:pPr>
              <w:pStyle w:val="54"/>
              <w:rPr>
                <w:rFonts w:cs="Arial"/>
                <w:lang w:eastAsia="ja-JP"/>
              </w:rPr>
            </w:pPr>
            <w:del w:id="42" w:author="ZTE" w:date="2019-10-30T14:53:59Z">
              <w:r>
                <w:rPr>
                  <w:rFonts w:cs="Arial"/>
                  <w:szCs w:val="18"/>
                </w:rPr>
                <w:delText>Burst Arrival Time as specified in TS 23.501 [9].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ZTE" w:date="2019-09-26T15:25:00Z"/>
        </w:trPr>
        <w:tc>
          <w:tcPr>
            <w:tcW w:w="2448" w:type="dxa"/>
          </w:tcPr>
          <w:p>
            <w:pPr>
              <w:pStyle w:val="54"/>
              <w:rPr>
                <w:ins w:id="44" w:author="ZTE" w:date="2019-09-26T15:25:00Z"/>
                <w:rFonts w:cs="Arial"/>
                <w:lang w:eastAsia="ja-JP"/>
              </w:rPr>
            </w:pPr>
            <w:ins w:id="45" w:author="ZTE" w:date="2019-09-26T15:25:00Z">
              <w:r>
                <w:rPr>
                  <w:rFonts w:cs="Arial"/>
                  <w:lang w:eastAsia="ja-JP"/>
                </w:rPr>
                <w:t>Maximum Data Burst Volume</w:t>
              </w:r>
            </w:ins>
          </w:p>
        </w:tc>
        <w:tc>
          <w:tcPr>
            <w:tcW w:w="1369" w:type="dxa"/>
          </w:tcPr>
          <w:p>
            <w:pPr>
              <w:pStyle w:val="54"/>
              <w:rPr>
                <w:ins w:id="46" w:author="ZTE" w:date="2019-09-26T15:25:00Z"/>
                <w:rFonts w:cs="Arial"/>
                <w:lang w:eastAsia="ja-JP"/>
              </w:rPr>
            </w:pPr>
            <w:ins w:id="47" w:author="ZTE" w:date="2019-09-26T15:25:00Z">
              <w:r>
                <w:rPr>
                  <w:rFonts w:cs="Arial"/>
                  <w:lang w:eastAsia="ja-JP"/>
                </w:rPr>
                <w:t>C-ifBurstArrivalTime</w:t>
              </w:r>
            </w:ins>
          </w:p>
        </w:tc>
        <w:tc>
          <w:tcPr>
            <w:tcW w:w="1151" w:type="dxa"/>
          </w:tcPr>
          <w:p>
            <w:pPr>
              <w:pStyle w:val="54"/>
              <w:rPr>
                <w:ins w:id="48" w:author="ZTE" w:date="2019-09-26T15:25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4"/>
              <w:rPr>
                <w:ins w:id="49" w:author="ZTE" w:date="2019-09-26T15:25:00Z"/>
                <w:rFonts w:cs="Arial"/>
                <w:lang w:eastAsia="ja-JP"/>
              </w:rPr>
            </w:pPr>
            <w:ins w:id="50" w:author="ZTE" w:date="2019-09-26T15:25:00Z">
              <w:r>
                <w:rPr>
                  <w:rFonts w:cs="Arial"/>
                  <w:lang w:eastAsia="ja-JP"/>
                </w:rPr>
                <w:t>9.3.1.</w:t>
              </w:r>
            </w:ins>
            <w:ins w:id="51" w:author="ZTE" w:date="2019-09-26T15:25:00Z">
              <w:r>
                <w:rPr>
                  <w:rFonts w:hint="eastAsia" w:cs="Arial"/>
                  <w:lang w:eastAsia="ja-JP"/>
                </w:rPr>
                <w:t>83</w:t>
              </w:r>
            </w:ins>
          </w:p>
        </w:tc>
        <w:tc>
          <w:tcPr>
            <w:tcW w:w="2880" w:type="dxa"/>
          </w:tcPr>
          <w:p>
            <w:pPr>
              <w:pStyle w:val="54"/>
              <w:rPr>
                <w:ins w:id="52" w:author="ZTE" w:date="2019-09-26T15:25:00Z"/>
                <w:rFonts w:cs="Arial"/>
                <w:lang w:eastAsia="ja-JP"/>
              </w:rPr>
            </w:pPr>
            <w:ins w:id="53" w:author="ZTE" w:date="2019-09-26T15:25:00Z">
              <w:r>
                <w:rPr>
                  <w:rFonts w:cs="Arial"/>
                  <w:lang w:eastAsia="ja-JP"/>
                </w:rPr>
                <w:t xml:space="preserve">This IE is specified in TS 23.501 [9]. </w:t>
              </w:r>
            </w:ins>
          </w:p>
          <w:p>
            <w:pPr>
              <w:pStyle w:val="54"/>
              <w:rPr>
                <w:ins w:id="54" w:author="ZTE" w:date="2019-09-26T15:25:00Z"/>
                <w:rFonts w:cs="Arial"/>
                <w:lang w:eastAsia="ja-JP"/>
              </w:rPr>
            </w:pPr>
            <w:ins w:id="55" w:author="ZTE" w:date="2019-09-26T15:25:00Z">
              <w:r>
                <w:rPr>
                  <w:rFonts w:cs="Arial"/>
                  <w:lang w:eastAsia="ja-JP"/>
                </w:rPr>
                <w:t xml:space="preserve">If this IE is present here, it shall be ignored in both </w:t>
              </w:r>
            </w:ins>
            <w:ins w:id="56" w:author="ZTE" w:date="2019-09-26T15:25:00Z">
              <w:r>
                <w:rPr>
                  <w:rFonts w:cs="Geneva"/>
                  <w:szCs w:val="18"/>
                  <w:lang w:eastAsia="ja-JP"/>
                </w:rPr>
                <w:t>subclause</w:t>
              </w:r>
            </w:ins>
            <w:ins w:id="57" w:author="ZTE" w:date="2019-09-26T15:25:00Z">
              <w:r>
                <w:rPr/>
                <w:t xml:space="preserve"> 9.3.1.18 </w:t>
              </w:r>
            </w:ins>
            <w:ins w:id="58" w:author="ZTE" w:date="2019-09-26T15:25:00Z">
              <w:r>
                <w:rPr>
                  <w:rFonts w:cs="Arial"/>
                  <w:i/>
                  <w:lang w:eastAsia="ja-JP"/>
                </w:rPr>
                <w:t xml:space="preserve">Dynamic 5QI Descriptor </w:t>
              </w:r>
            </w:ins>
            <w:ins w:id="59" w:author="ZTE" w:date="2019-09-26T15:25:00Z">
              <w:r>
                <w:rPr>
                  <w:rFonts w:cs="Arial"/>
                  <w:lang w:eastAsia="ja-JP"/>
                </w:rPr>
                <w:t xml:space="preserve">IE and </w:t>
              </w:r>
            </w:ins>
            <w:ins w:id="60" w:author="ZTE" w:date="2019-09-26T15:25:00Z">
              <w:r>
                <w:rPr>
                  <w:rFonts w:cs="Geneva"/>
                  <w:szCs w:val="18"/>
                  <w:lang w:eastAsia="ja-JP"/>
                </w:rPr>
                <w:t>subclause</w:t>
              </w:r>
            </w:ins>
            <w:ins w:id="61" w:author="ZTE" w:date="2019-09-26T15:25:00Z">
              <w:r>
                <w:rPr>
                  <w:rFonts w:cs="Arial"/>
                  <w:i/>
                  <w:lang w:eastAsia="ja-JP"/>
                </w:rPr>
                <w:t xml:space="preserve"> </w:t>
              </w:r>
            </w:ins>
            <w:ins w:id="62" w:author="ZTE" w:date="2019-09-26T15:25:00Z">
              <w:r>
                <w:rPr/>
                <w:t xml:space="preserve">9.3.1.28 </w:t>
              </w:r>
            </w:ins>
            <w:ins w:id="63" w:author="ZTE" w:date="2019-09-26T15:25:00Z">
              <w:r>
                <w:rPr>
                  <w:rFonts w:cs="Arial"/>
                  <w:i/>
                  <w:lang w:eastAsia="ja-JP"/>
                </w:rPr>
                <w:t>Non Dynamic 5QI Descriptor</w:t>
              </w:r>
            </w:ins>
            <w:ins w:id="64" w:author="ZTE" w:date="2019-09-26T15:25:00Z">
              <w:r>
                <w:rPr>
                  <w:rFonts w:cs="Arial"/>
                  <w:lang w:eastAsia="ja-JP"/>
                </w:rPr>
                <w:t xml:space="preserve"> IE if configured.</w:t>
              </w:r>
            </w:ins>
          </w:p>
        </w:tc>
      </w:tr>
    </w:tbl>
    <w:p>
      <w:pPr>
        <w:pStyle w:val="5"/>
        <w:rPr>
          <w:ins w:id="65" w:author="ZTE" w:date="2019-09-26T14:31:00Z"/>
          <w:rFonts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2"/>
        <w:tblW w:w="93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" w:date="2019-09-26T14:31:00Z"/>
        </w:trPr>
        <w:tc>
          <w:tcPr>
            <w:tcW w:w="2072" w:type="dxa"/>
          </w:tcPr>
          <w:p>
            <w:pPr>
              <w:pStyle w:val="52"/>
              <w:rPr>
                <w:ins w:id="67" w:author="ZTE" w:date="2019-09-26T14:31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8" w:author="ZTE" w:date="2019-09-26T14:31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Condition</w:t>
              </w:r>
            </w:ins>
          </w:p>
        </w:tc>
        <w:tc>
          <w:tcPr>
            <w:tcW w:w="7232" w:type="dxa"/>
          </w:tcPr>
          <w:p>
            <w:pPr>
              <w:pStyle w:val="52"/>
              <w:rPr>
                <w:ins w:id="69" w:author="ZTE" w:date="2019-09-26T14:31:00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" w:date="2019-09-26T14:31:00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ZTE" w:date="2019-09-26T14:31:00Z"/>
        </w:trPr>
        <w:tc>
          <w:tcPr>
            <w:tcW w:w="2072" w:type="dxa"/>
          </w:tcPr>
          <w:p>
            <w:pPr>
              <w:pStyle w:val="54"/>
              <w:rPr>
                <w:ins w:id="72" w:author="ZTE" w:date="2019-09-26T14:31:00Z"/>
                <w:rFonts w:cs="Arial"/>
                <w:color w:val="000000" w:themeColor="text1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" w:date="2019-09-26T14:31:00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74" w:author="ZTE" w:date="2019-09-26T14:31:00Z">
              <w:r>
                <w:rPr>
                  <w:rFonts w:cs="Arial"/>
                  <w:lang w:eastAsia="ja-JP"/>
                </w:rPr>
                <w:t>BurstArrivalTime</w:t>
              </w:r>
            </w:ins>
          </w:p>
        </w:tc>
        <w:tc>
          <w:tcPr>
            <w:tcW w:w="7232" w:type="dxa"/>
          </w:tcPr>
          <w:p>
            <w:pPr>
              <w:pStyle w:val="54"/>
              <w:rPr>
                <w:ins w:id="75" w:author="ZTE" w:date="2019-09-26T14:31:00Z"/>
                <w:rFonts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6" w:author="ZTE" w:date="2019-09-26T14:31:00Z">
              <w:r>
                <w:rPr>
                  <w:rFonts w:cs="Arial"/>
                  <w:snapToGrid w:val="0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77" w:author="ZTE" w:date="2019-09-26T14:31:00Z">
              <w:r>
                <w:rPr>
                  <w:rFonts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shall be</w:t>
              </w:r>
            </w:ins>
            <w:ins w:id="78" w:author="ZTE" w:date="2019-09-26T14:31:00Z">
              <w:r>
                <w:rPr>
                  <w:rFonts w:cs="Arial"/>
                  <w:snapToGrid w:val="0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present if the </w:t>
              </w:r>
            </w:ins>
            <w:ins w:id="79" w:author="ZTE" w:date="2019-09-26T14:31:00Z">
              <w:r>
                <w:rPr>
                  <w:rFonts w:cs="Arial"/>
                  <w:i/>
                  <w:iCs/>
                  <w:lang w:eastAsia="ja-JP"/>
                </w:rPr>
                <w:t xml:space="preserve">Burst Arrival Time </w:t>
              </w:r>
            </w:ins>
            <w:ins w:id="80" w:author="ZTE" w:date="2019-09-26T14:31:00Z">
              <w:r>
                <w:rPr>
                  <w:rFonts w:cs="Arial"/>
                  <w:iCs/>
                  <w:lang w:eastAsia="ja-JP"/>
                </w:rPr>
                <w:t>IE</w:t>
              </w:r>
            </w:ins>
            <w:ins w:id="81" w:author="ZTE" w:date="2019-09-26T14:31:00Z">
              <w:r>
                <w:rPr>
                  <w:rFonts w:hint="eastAsia" w:eastAsia="宋体"/>
                  <w:i/>
                  <w:iCs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2" w:author="ZTE" w:date="2019-09-26T14:31:00Z">
              <w:r>
                <w:rPr>
                  <w:rFonts w:hint="eastAsia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83" w:author="ZTE" w:date="2019-09-26T14:31:00Z">
              <w:r>
                <w:rPr>
                  <w:rFonts w:cs="Arial"/>
                  <w:snapToGrid w:val="0"/>
                  <w:color w:val="000000" w:themeColor="text1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. </w:t>
              </w:r>
            </w:ins>
            <w:ins w:id="84" w:author="ZTE" w:date="2019-09-26T14:31:00Z">
              <w:r>
                <w:rPr>
                  <w:rFonts w:hint="eastAsia" w:eastAsia="宋体"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85" w:author="ZTE" w:date="2019-09-26T14:31:00Z">
              <w:r>
                <w:rPr>
                  <w:rFonts w:eastAsia="宋体" w:cs="Arial"/>
                  <w:snapToGrid w:val="0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</w:tbl>
    <w:p>
      <w:pPr>
        <w:rPr>
          <w:rFonts w:eastAsiaTheme="minorEastAsia"/>
          <w:lang w:eastAsia="zh-CN"/>
        </w:rPr>
      </w:pPr>
    </w:p>
    <w:p>
      <w:pPr>
        <w:pStyle w:val="5"/>
        <w:rPr>
          <w:ins w:id="86" w:author="ZTE" w:date="2019-10-30T14:53:36Z"/>
          <w:highlight w:val="none"/>
        </w:rPr>
      </w:pPr>
      <w:ins w:id="87" w:author="ZTE" w:date="2019-10-30T14:53:36Z">
        <w:r>
          <w:rPr>
            <w:highlight w:val="none"/>
          </w:rPr>
          <w:t>9.3.1.</w:t>
        </w:r>
      </w:ins>
      <w:ins w:id="88" w:author="ZTE" w:date="2019-11-05T13:47:03Z">
        <w:r>
          <w:rPr>
            <w:rFonts w:hint="eastAsia" w:eastAsia="宋体"/>
            <w:highlight w:val="none"/>
            <w:lang w:val="en-US" w:eastAsia="zh-CN"/>
          </w:rPr>
          <w:t>xx</w:t>
        </w:r>
      </w:ins>
      <w:ins w:id="89" w:author="ZTE" w:date="2019-10-30T14:53:36Z">
        <w:r>
          <w:rPr>
            <w:highlight w:val="none"/>
          </w:rPr>
          <w:tab/>
        </w:r>
      </w:ins>
      <w:ins w:id="90" w:author="ZTE" w:date="2019-10-30T14:53:36Z">
        <w:r>
          <w:rPr>
            <w:highlight w:val="none"/>
          </w:rPr>
          <w:t>Periodicity</w:t>
        </w:r>
      </w:ins>
    </w:p>
    <w:p>
      <w:pPr>
        <w:rPr>
          <w:ins w:id="91" w:author="ZTE" w:date="2019-10-30T14:53:36Z"/>
          <w:highlight w:val="none"/>
        </w:rPr>
      </w:pPr>
      <w:ins w:id="92" w:author="ZTE" w:date="2019-10-30T14:53:36Z">
        <w:r>
          <w:rPr>
            <w:highlight w:val="none"/>
          </w:rPr>
          <w:t xml:space="preserve">This IE indicates the Periodicity as defined in TS 23.501 [9]. 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19-10-30T14:53:36Z"/>
        </w:trPr>
        <w:tc>
          <w:tcPr>
            <w:tcW w:w="2448" w:type="dxa"/>
            <w:noWrap w:val="0"/>
            <w:vAlign w:val="top"/>
          </w:tcPr>
          <w:p>
            <w:pPr>
              <w:pStyle w:val="52"/>
              <w:rPr>
                <w:ins w:id="94" w:author="ZTE" w:date="2019-10-30T14:53:36Z"/>
                <w:rFonts w:cs="Arial"/>
                <w:lang w:eastAsia="ja-JP"/>
              </w:rPr>
            </w:pPr>
            <w:ins w:id="95" w:author="ZTE" w:date="2019-10-30T14:53:36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96" w:author="ZTE" w:date="2019-10-30T14:53:36Z"/>
                <w:rFonts w:cs="Arial"/>
                <w:lang w:eastAsia="ja-JP"/>
              </w:rPr>
            </w:pPr>
            <w:ins w:id="97" w:author="ZTE" w:date="2019-10-30T14:53:36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2"/>
              <w:rPr>
                <w:ins w:id="98" w:author="ZTE" w:date="2019-10-30T14:53:36Z"/>
                <w:rFonts w:cs="Arial"/>
                <w:lang w:eastAsia="ja-JP"/>
              </w:rPr>
            </w:pPr>
            <w:ins w:id="99" w:author="ZTE" w:date="2019-10-30T14:53:36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ins w:id="100" w:author="ZTE" w:date="2019-10-30T14:53:36Z"/>
                <w:rFonts w:cs="Arial"/>
                <w:lang w:eastAsia="ja-JP"/>
              </w:rPr>
            </w:pPr>
            <w:ins w:id="101" w:author="ZTE" w:date="2019-10-30T14:53:36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2"/>
              <w:rPr>
                <w:ins w:id="102" w:author="ZTE" w:date="2019-10-30T14:53:36Z"/>
                <w:rFonts w:cs="Arial"/>
                <w:lang w:eastAsia="ja-JP"/>
              </w:rPr>
            </w:pPr>
            <w:ins w:id="103" w:author="ZTE" w:date="2019-10-30T14:53:36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ZTE" w:date="2019-10-30T14:53:36Z"/>
        </w:trPr>
        <w:tc>
          <w:tcPr>
            <w:tcW w:w="2448" w:type="dxa"/>
            <w:noWrap w:val="0"/>
            <w:vAlign w:val="top"/>
          </w:tcPr>
          <w:p>
            <w:pPr>
              <w:pStyle w:val="54"/>
              <w:ind w:left="113"/>
              <w:rPr>
                <w:ins w:id="105" w:author="ZTE" w:date="2019-10-30T14:53:36Z"/>
                <w:rFonts w:cs="Arial"/>
                <w:lang w:eastAsia="ja-JP"/>
              </w:rPr>
            </w:pPr>
            <w:ins w:id="106" w:author="ZTE" w:date="2019-10-30T14:53:36Z">
              <w:bookmarkStart w:id="6" w:name="OLE_LINK23" w:colFirst="3" w:colLast="4"/>
              <w:r>
                <w:rPr>
                  <w:rFonts w:cs="Arial"/>
                  <w:lang w:eastAsia="ja-JP"/>
                </w:rPr>
                <w:t xml:space="preserve">Periodicity 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107" w:author="ZTE" w:date="2019-10-30T14:53:36Z"/>
                <w:rFonts w:cs="Arial"/>
                <w:lang w:eastAsia="ja-JP"/>
              </w:rPr>
            </w:pPr>
            <w:ins w:id="108" w:author="ZTE" w:date="2019-10-30T14:53:36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ns w:id="109" w:author="ZTE" w:date="2019-10-30T14:53:36Z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ins w:id="110" w:author="ZTE" w:date="2019-10-30T14:53:36Z"/>
                <w:rFonts w:cs="Arial"/>
                <w:lang w:eastAsia="ja-JP"/>
              </w:rPr>
            </w:pPr>
            <w:ins w:id="111" w:author="ZTE" w:date="2019-10-30T14:53:36Z">
              <w:r>
                <w:rPr>
                  <w:rFonts w:cs="Arial"/>
                  <w:lang w:eastAsia="ja-JP"/>
                </w:rPr>
                <w:t>INTEGER (0..</w:t>
              </w:r>
            </w:ins>
            <w:ins w:id="112" w:author="ZTE" w:date="2019-10-30T14:53:36Z">
              <w:r>
                <w:rPr>
                  <w:rFonts w:hint="eastAsia" w:eastAsia="宋体" w:cs="Arial"/>
                  <w:lang w:val="en-US" w:eastAsia="zh-CN"/>
                </w:rPr>
                <w:t>64</w:t>
              </w:r>
            </w:ins>
            <w:ins w:id="113" w:author="ZTE" w:date="2019-10-30T14:53:36Z">
              <w:r>
                <w:rPr>
                  <w:rFonts w:cs="Arial"/>
                  <w:lang w:eastAsia="ja-JP"/>
                </w:rPr>
                <w:t>0</w:t>
              </w:r>
            </w:ins>
            <w:ins w:id="114" w:author="ZTE" w:date="2019-10-30T14:53:36Z">
              <w:r>
                <w:rPr>
                  <w:rFonts w:hint="eastAsia" w:eastAsia="宋体" w:cs="Arial"/>
                  <w:lang w:val="en-US" w:eastAsia="zh-CN"/>
                </w:rPr>
                <w:t>000</w:t>
              </w:r>
            </w:ins>
            <w:ins w:id="115" w:author="ZTE" w:date="2019-10-30T14:53:36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ins w:id="116" w:author="ZTE" w:date="2019-10-30T14:53:36Z"/>
                <w:rFonts w:hint="eastAsia" w:eastAsia="宋体" w:cs="Arial"/>
                <w:lang w:val="en-US" w:eastAsia="zh-CN"/>
              </w:rPr>
            </w:pPr>
            <w:ins w:id="117" w:author="ZTE" w:date="2019-10-30T14:53:36Z">
              <w:r>
                <w:rPr>
                  <w:rFonts w:cs="Arial"/>
                  <w:lang w:eastAsia="ja-JP"/>
                </w:rPr>
                <w:t xml:space="preserve">Periodicity expressed in units of </w:t>
              </w:r>
            </w:ins>
            <w:ins w:id="118" w:author="ZTE" w:date="2019-10-30T14:53:3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119" w:author="ZTE" w:date="2019-10-30T14:53:36Z">
              <w:r>
                <w:rPr>
                  <w:rFonts w:cs="Arial"/>
                  <w:lang w:eastAsia="ja-JP"/>
                </w:rPr>
                <w:t xml:space="preserve"> us</w:t>
              </w:r>
            </w:ins>
            <w:ins w:id="120" w:author="ZTE" w:date="2019-10-30T15:36:22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</w:tr>
      <w:bookmarkEnd w:id="6"/>
    </w:tbl>
    <w:p>
      <w:pPr>
        <w:rPr>
          <w:ins w:id="121" w:author="ZTE" w:date="2019-10-30T14:53:36Z"/>
          <w:rFonts w:eastAsiaTheme="minorEastAsia"/>
          <w:lang w:eastAsia="zh-CN"/>
        </w:rPr>
      </w:pPr>
    </w:p>
    <w:p>
      <w:pPr>
        <w:pStyle w:val="5"/>
        <w:rPr>
          <w:ins w:id="122" w:author="ZTE" w:date="2019-10-30T14:53:36Z"/>
          <w:highlight w:val="none"/>
        </w:rPr>
      </w:pPr>
      <w:ins w:id="123" w:author="ZTE" w:date="2019-10-30T14:53:36Z">
        <w:r>
          <w:rPr>
            <w:highlight w:val="none"/>
          </w:rPr>
          <w:t>9.3.1.</w:t>
        </w:r>
      </w:ins>
      <w:ins w:id="124" w:author="ZTE" w:date="2019-11-05T13:47:51Z">
        <w:r>
          <w:rPr>
            <w:rFonts w:hint="eastAsia" w:eastAsia="宋体"/>
            <w:highlight w:val="none"/>
            <w:lang w:val="en-US" w:eastAsia="zh-CN"/>
          </w:rPr>
          <w:t>yy</w:t>
        </w:r>
      </w:ins>
      <w:ins w:id="125" w:author="ZTE" w:date="2019-10-30T14:53:36Z">
        <w:r>
          <w:rPr>
            <w:highlight w:val="none"/>
          </w:rPr>
          <w:tab/>
        </w:r>
      </w:ins>
      <w:ins w:id="126" w:author="ZTE" w:date="2019-10-30T14:53:36Z">
        <w:r>
          <w:rPr>
            <w:highlight w:val="none"/>
          </w:rPr>
          <w:t>Burst Arrival Time</w:t>
        </w:r>
      </w:ins>
    </w:p>
    <w:p>
      <w:pPr>
        <w:rPr>
          <w:ins w:id="127" w:author="ZTE" w:date="2019-10-30T14:53:36Z"/>
          <w:highlight w:val="none"/>
        </w:rPr>
      </w:pPr>
      <w:ins w:id="128" w:author="ZTE" w:date="2019-10-30T14:53:36Z">
        <w:r>
          <w:rPr>
            <w:highlight w:val="none"/>
          </w:rPr>
          <w:t xml:space="preserve">This IE indicates the Burst Arrival Time as defined in TS 23.501 [9]. 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19-10-31T15:58:16Z"/>
        </w:trPr>
        <w:tc>
          <w:tcPr>
            <w:tcW w:w="2448" w:type="dxa"/>
            <w:noWrap w:val="0"/>
            <w:vAlign w:val="top"/>
          </w:tcPr>
          <w:p>
            <w:pPr>
              <w:pStyle w:val="52"/>
              <w:rPr>
                <w:ins w:id="130" w:author="ZTE" w:date="2019-10-31T15:58:16Z"/>
                <w:rFonts w:cs="Arial"/>
                <w:lang w:eastAsia="ja-JP"/>
              </w:rPr>
            </w:pPr>
            <w:ins w:id="131" w:author="ZTE" w:date="2019-10-31T15:58:16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132" w:author="ZTE" w:date="2019-10-31T15:58:16Z"/>
                <w:rFonts w:cs="Arial"/>
                <w:lang w:eastAsia="ja-JP"/>
              </w:rPr>
            </w:pPr>
            <w:ins w:id="133" w:author="ZTE" w:date="2019-10-31T15:58:16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2"/>
              <w:rPr>
                <w:ins w:id="134" w:author="ZTE" w:date="2019-10-31T15:58:16Z"/>
                <w:rFonts w:cs="Arial"/>
                <w:lang w:eastAsia="ja-JP"/>
              </w:rPr>
            </w:pPr>
            <w:ins w:id="135" w:author="ZTE" w:date="2019-10-31T15:58:16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ins w:id="136" w:author="ZTE" w:date="2019-10-31T15:58:16Z"/>
                <w:rFonts w:cs="Arial"/>
                <w:lang w:eastAsia="ja-JP"/>
              </w:rPr>
            </w:pPr>
            <w:ins w:id="137" w:author="ZTE" w:date="2019-10-31T15:58:16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2"/>
              <w:rPr>
                <w:ins w:id="138" w:author="ZTE" w:date="2019-10-31T15:58:16Z"/>
                <w:rFonts w:cs="Arial"/>
                <w:lang w:eastAsia="ja-JP"/>
              </w:rPr>
            </w:pPr>
            <w:ins w:id="139" w:author="ZTE" w:date="2019-10-31T15:58:16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" w:date="2019-10-31T15:58:16Z"/>
        </w:trPr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ins w:id="141" w:author="ZTE" w:date="2019-10-31T15:58:16Z"/>
                <w:rFonts w:eastAsia="Batang" w:cs="Arial"/>
                <w:lang w:eastAsia="ja-JP"/>
              </w:rPr>
            </w:pPr>
            <w:ins w:id="142" w:author="ZTE" w:date="2019-10-31T15:58:16Z">
              <w:r>
                <w:rPr>
                  <w:rFonts w:eastAsia="Batang" w:cs="Arial"/>
                  <w:lang w:eastAsia="zh-CN"/>
                </w:rPr>
                <w:t>Days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143" w:author="ZTE" w:date="2019-10-31T15:58:16Z"/>
                <w:rFonts w:eastAsia="Batang" w:cs="Arial"/>
                <w:lang w:eastAsia="ja-JP"/>
              </w:rPr>
            </w:pPr>
            <w:ins w:id="144" w:author="ZTE" w:date="2019-10-31T15:58:16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ns w:id="145" w:author="ZTE" w:date="2019-10-31T15:58:16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ins w:id="146" w:author="ZTE" w:date="2019-10-31T15:58:16Z"/>
                <w:rFonts w:eastAsia="Batang" w:cs="Arial"/>
                <w:lang w:eastAsia="ja-JP"/>
              </w:rPr>
            </w:pPr>
            <w:ins w:id="147" w:author="ZTE" w:date="2019-10-31T15:58:16Z">
              <w:r>
                <w:rPr>
                  <w:rFonts w:eastAsia="Batang" w:cs="Arial"/>
                  <w:lang w:eastAsia="zh-CN"/>
                </w:rPr>
                <w:t>INTEGER (0..72999)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ins w:id="148" w:author="ZTE" w:date="2019-10-31T15:58:16Z"/>
                <w:rFonts w:hint="eastAsia" w:eastAsia="Batang" w:cs="Arial"/>
                <w:lang w:val="en-US" w:eastAsia="zh-CN"/>
              </w:rPr>
            </w:pPr>
            <w:ins w:id="149" w:author="ZTE" w:date="2019-10-31T15:58:16Z">
              <w:bookmarkStart w:id="7" w:name="OLE_LINK30"/>
              <w:r>
                <w:rPr>
                  <w:lang w:val="en-GB" w:eastAsia="zh-CN"/>
                </w:rPr>
                <w:t>Th</w:t>
              </w:r>
            </w:ins>
            <w:ins w:id="150" w:author="ZTE" w:date="2019-10-31T15:58:16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51" w:author="ZTE" w:date="2019-10-31T15:58:16Z">
              <w:r>
                <w:rPr>
                  <w:lang w:val="en-GB" w:eastAsia="zh-CN"/>
                </w:rPr>
                <w:t xml:space="preserve"> field specifies the sequential number of days (with day count starting at 0).</w:t>
              </w:r>
              <w:bookmarkEnd w:id="7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ZTE" w:date="2019-10-31T15:58:16Z"/>
        </w:trPr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ins w:id="153" w:author="ZTE" w:date="2019-10-31T15:58:16Z"/>
                <w:rFonts w:eastAsia="Batang" w:cs="Arial"/>
                <w:lang w:eastAsia="ja-JP"/>
              </w:rPr>
            </w:pPr>
            <w:ins w:id="154" w:author="ZTE" w:date="2019-10-31T15:58:16Z">
              <w:r>
                <w:rPr>
                  <w:rFonts w:eastAsia="Batang" w:cs="Arial"/>
                  <w:lang w:eastAsia="zh-CN"/>
                </w:rPr>
                <w:t>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155" w:author="ZTE" w:date="2019-10-31T15:58:16Z"/>
                <w:rFonts w:hint="default" w:eastAsia="Batang" w:cs="Arial"/>
                <w:lang w:val="en-US" w:eastAsia="zh-CN"/>
              </w:rPr>
            </w:pPr>
            <w:ins w:id="156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ns w:id="157" w:author="ZTE" w:date="2019-10-31T15:58:16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ins w:id="158" w:author="ZTE" w:date="2019-10-31T15:58:16Z"/>
                <w:rFonts w:eastAsia="Batang" w:cs="Arial"/>
                <w:lang w:eastAsia="ja-JP"/>
              </w:rPr>
            </w:pPr>
            <w:ins w:id="159" w:author="ZTE" w:date="2019-10-31T15:58:16Z">
              <w:r>
                <w:rPr>
                  <w:rFonts w:eastAsia="Batang" w:cs="Arial"/>
                  <w:lang w:eastAsia="zh-CN"/>
                </w:rPr>
                <w:t>INTEGER (0..86399)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ins w:id="160" w:author="ZTE" w:date="2019-10-31T15:58:16Z"/>
                <w:rFonts w:eastAsia="Batang" w:cs="Arial"/>
                <w:lang w:eastAsia="ja-JP"/>
              </w:rPr>
            </w:pPr>
            <w:ins w:id="161" w:author="ZTE" w:date="2019-10-31T15:58:16Z">
              <w:r>
                <w:rPr>
                  <w:lang w:val="en-GB" w:eastAsia="zh-CN"/>
                </w:rPr>
                <w:t>Th</w:t>
              </w:r>
            </w:ins>
            <w:ins w:id="162" w:author="ZTE" w:date="2019-10-31T15:58:16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63" w:author="ZTE" w:date="2019-10-31T15:58:16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164" w:author="ZTE" w:date="2019-10-31T15:58:16Z">
              <w:r>
                <w:rPr>
                  <w:rFonts w:hint="eastAsia"/>
                  <w:lang w:val="en-US" w:eastAsia="zh-CN"/>
                </w:rPr>
                <w:t>second</w:t>
              </w:r>
            </w:ins>
            <w:ins w:id="165" w:author="ZTE" w:date="2019-10-31T15:58:16Z">
              <w:r>
                <w:rPr>
                  <w:lang w:val="en-GB" w:eastAsia="zh-CN"/>
                </w:rPr>
                <w:t>s</w:t>
              </w:r>
            </w:ins>
            <w:ins w:id="166" w:author="ZTE" w:date="2019-10-31T15:58:16Z">
              <w:r>
                <w:rPr>
                  <w:rFonts w:hint="eastAsia"/>
                  <w:lang w:val="en-US" w:eastAsia="zh-CN"/>
                </w:rPr>
                <w:t xml:space="preserve"> during the day</w:t>
              </w:r>
            </w:ins>
            <w:ins w:id="167" w:author="ZTE" w:date="2019-10-31T15:58:16Z">
              <w:r>
                <w:rPr>
                  <w:lang w:val="en-GB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ZTE" w:date="2019-10-31T15:58:16Z"/>
        </w:trPr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ins w:id="169" w:author="ZTE" w:date="2019-10-31T15:58:16Z"/>
                <w:rFonts w:eastAsia="Batang" w:cs="Arial"/>
                <w:lang w:eastAsia="ja-JP"/>
              </w:rPr>
            </w:pPr>
            <w:ins w:id="170" w:author="ZTE" w:date="2019-10-31T15:58:16Z">
              <w:r>
                <w:rPr>
                  <w:rFonts w:eastAsia="Batang" w:cs="Arial"/>
                  <w:lang w:eastAsia="zh-CN"/>
                </w:rPr>
                <w:t>MilliSeconds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171" w:author="ZTE" w:date="2019-10-31T15:58:16Z"/>
                <w:rFonts w:hint="eastAsia" w:eastAsia="Batang" w:cs="Arial"/>
                <w:lang w:val="en-US" w:eastAsia="zh-CN"/>
              </w:rPr>
            </w:pPr>
            <w:ins w:id="172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ns w:id="173" w:author="ZTE" w:date="2019-10-31T15:58:16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ins w:id="174" w:author="ZTE" w:date="2019-10-31T15:58:16Z"/>
                <w:rFonts w:eastAsia="Batang" w:cs="Arial"/>
                <w:lang w:eastAsia="ja-JP"/>
              </w:rPr>
            </w:pPr>
            <w:ins w:id="175" w:author="ZTE" w:date="2019-10-31T15:58:16Z">
              <w:r>
                <w:rPr>
                  <w:rFonts w:eastAsia="Batang" w:cs="Arial"/>
                  <w:lang w:eastAsia="zh-CN"/>
                </w:rPr>
                <w:t>INTEGER (0..999)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ins w:id="176" w:author="ZTE" w:date="2019-10-31T15:58:16Z"/>
                <w:rFonts w:hint="default" w:eastAsia="Batang" w:cs="Arial"/>
                <w:lang w:val="en-US" w:eastAsia="ja-JP"/>
              </w:rPr>
            </w:pPr>
            <w:ins w:id="177" w:author="ZTE" w:date="2019-10-31T15:58:16Z">
              <w:r>
                <w:rPr>
                  <w:lang w:val="en-GB" w:eastAsia="zh-CN"/>
                </w:rPr>
                <w:t>Th</w:t>
              </w:r>
            </w:ins>
            <w:ins w:id="178" w:author="ZTE" w:date="2019-10-31T15:58:16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79" w:author="ZTE" w:date="2019-10-31T15:58:16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180" w:author="ZTE" w:date="2019-10-31T15:58:16Z">
              <w:r>
                <w:rPr>
                  <w:rFonts w:eastAsia="Batang" w:cs="Arial"/>
                  <w:lang w:eastAsia="zh-CN"/>
                </w:rPr>
                <w:t>MilliSeconds</w:t>
              </w:r>
            </w:ins>
            <w:ins w:id="181" w:author="ZTE" w:date="2019-10-31T15:58:16Z">
              <w:r>
                <w:rPr>
                  <w:rFonts w:hint="eastAsia"/>
                  <w:lang w:val="en-US" w:eastAsia="zh-CN"/>
                </w:rPr>
                <w:t xml:space="preserve"> during the second.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ZTE" w:date="2019-10-31T15:58:16Z"/>
        </w:trPr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ins w:id="183" w:author="ZTE" w:date="2019-10-31T15:58:16Z"/>
                <w:rFonts w:eastAsia="Batang" w:cs="Arial"/>
                <w:lang w:eastAsia="ja-JP"/>
              </w:rPr>
            </w:pPr>
            <w:ins w:id="184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Mic</w:t>
              </w:r>
            </w:ins>
            <w:ins w:id="185" w:author="ZTE" w:date="2019-11-05T14:38:00Z">
              <w:r>
                <w:rPr>
                  <w:rFonts w:hint="eastAsia" w:eastAsia="Batang" w:cs="Arial"/>
                  <w:lang w:val="en-US" w:eastAsia="zh-CN"/>
                </w:rPr>
                <w:t>r</w:t>
              </w:r>
            </w:ins>
            <w:ins w:id="186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o</w:t>
              </w:r>
            </w:ins>
            <w:ins w:id="187" w:author="ZTE" w:date="2019-10-31T15:58:16Z">
              <w:r>
                <w:rPr>
                  <w:rFonts w:eastAsia="Batang" w:cs="Arial"/>
                  <w:lang w:eastAsia="zh-CN"/>
                </w:rPr>
                <w:t>Seconds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ins w:id="188" w:author="ZTE" w:date="2019-10-31T15:58:16Z"/>
                <w:rFonts w:hint="eastAsia" w:eastAsia="Batang" w:cs="Arial"/>
                <w:lang w:val="en-US" w:eastAsia="zh-CN"/>
              </w:rPr>
            </w:pPr>
            <w:ins w:id="189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ns w:id="190" w:author="ZTE" w:date="2019-10-31T15:58:16Z"/>
                <w:rFonts w:eastAsia="Batang" w:cs="Arial"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ins w:id="191" w:author="ZTE" w:date="2019-10-31T15:58:16Z"/>
                <w:rFonts w:eastAsia="Batang" w:cs="Arial"/>
                <w:lang w:eastAsia="ja-JP"/>
              </w:rPr>
            </w:pPr>
            <w:ins w:id="192" w:author="ZTE" w:date="2019-10-31T15:58:16Z">
              <w:r>
                <w:rPr>
                  <w:rFonts w:eastAsia="Batang" w:cs="Arial"/>
                  <w:lang w:eastAsia="zh-CN"/>
                </w:rPr>
                <w:t>INTEGER (0..999)</w:t>
              </w:r>
            </w:ins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ins w:id="193" w:author="ZTE" w:date="2019-10-31T15:58:16Z"/>
                <w:rFonts w:eastAsia="Batang" w:cs="Arial"/>
                <w:lang w:eastAsia="ja-JP"/>
              </w:rPr>
            </w:pPr>
            <w:ins w:id="194" w:author="ZTE" w:date="2019-10-31T15:58:16Z">
              <w:r>
                <w:rPr>
                  <w:lang w:val="en-GB" w:eastAsia="zh-CN"/>
                </w:rPr>
                <w:t>Th</w:t>
              </w:r>
            </w:ins>
            <w:ins w:id="195" w:author="ZTE" w:date="2019-10-31T15:58:16Z">
              <w:r>
                <w:rPr>
                  <w:rFonts w:hint="eastAsia"/>
                  <w:lang w:val="en-US" w:eastAsia="zh-CN"/>
                </w:rPr>
                <w:t>is</w:t>
              </w:r>
            </w:ins>
            <w:ins w:id="196" w:author="ZTE" w:date="2019-10-31T15:58:16Z">
              <w:r>
                <w:rPr>
                  <w:lang w:val="en-GB" w:eastAsia="zh-CN"/>
                </w:rPr>
                <w:t xml:space="preserve"> field specifies the sequential number of </w:t>
              </w:r>
            </w:ins>
            <w:ins w:id="197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Mic</w:t>
              </w:r>
            </w:ins>
            <w:ins w:id="198" w:author="ZTE" w:date="2019-11-05T14:38:03Z">
              <w:r>
                <w:rPr>
                  <w:rFonts w:hint="eastAsia" w:eastAsia="Batang" w:cs="Arial"/>
                  <w:lang w:val="en-US" w:eastAsia="zh-CN"/>
                </w:rPr>
                <w:t>r</w:t>
              </w:r>
            </w:ins>
            <w:ins w:id="199" w:author="ZTE" w:date="2019-10-31T15:58:16Z">
              <w:r>
                <w:rPr>
                  <w:rFonts w:hint="eastAsia" w:eastAsia="Batang" w:cs="Arial"/>
                  <w:lang w:val="en-US" w:eastAsia="zh-CN"/>
                </w:rPr>
                <w:t>o</w:t>
              </w:r>
            </w:ins>
            <w:ins w:id="200" w:author="ZTE" w:date="2019-10-31T15:58:16Z">
              <w:r>
                <w:rPr>
                  <w:rFonts w:eastAsia="Batang" w:cs="Arial"/>
                  <w:lang w:eastAsia="zh-CN"/>
                </w:rPr>
                <w:t>Seconds</w:t>
              </w:r>
            </w:ins>
            <w:ins w:id="201" w:author="ZTE" w:date="2019-10-31T15:58:16Z">
              <w:r>
                <w:rPr>
                  <w:rFonts w:hint="eastAsia"/>
                  <w:lang w:val="en-US" w:eastAsia="zh-CN"/>
                </w:rPr>
                <w:t xml:space="preserve"> during the </w:t>
              </w:r>
            </w:ins>
            <w:ins w:id="202" w:author="ZTE" w:date="2019-10-31T15:58:16Z">
              <w:r>
                <w:rPr>
                  <w:rFonts w:eastAsia="Batang" w:cs="Arial"/>
                  <w:lang w:eastAsia="zh-CN"/>
                </w:rPr>
                <w:t>MilliSecond</w:t>
              </w:r>
            </w:ins>
            <w:ins w:id="203" w:author="ZTE" w:date="2019-10-31T15:58:16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eastAsiaTheme="minorEastAsia"/>
          <w:lang w:eastAsia="zh-CN"/>
        </w:rPr>
      </w:pPr>
    </w:p>
    <w:p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96FC4"/>
    <w:multiLevelType w:val="multilevel"/>
    <w:tmpl w:val="6AC96FC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4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038D"/>
    <w:rsid w:val="002F5730"/>
    <w:rsid w:val="00305409"/>
    <w:rsid w:val="00352AFE"/>
    <w:rsid w:val="003609EF"/>
    <w:rsid w:val="0036231A"/>
    <w:rsid w:val="00374DD4"/>
    <w:rsid w:val="003E1A36"/>
    <w:rsid w:val="00410371"/>
    <w:rsid w:val="004242F1"/>
    <w:rsid w:val="00450891"/>
    <w:rsid w:val="004B75B7"/>
    <w:rsid w:val="004E70C2"/>
    <w:rsid w:val="004F3D2E"/>
    <w:rsid w:val="0051580D"/>
    <w:rsid w:val="00523229"/>
    <w:rsid w:val="00547111"/>
    <w:rsid w:val="00592D74"/>
    <w:rsid w:val="005E2C44"/>
    <w:rsid w:val="00621188"/>
    <w:rsid w:val="006257ED"/>
    <w:rsid w:val="00695808"/>
    <w:rsid w:val="006B46FB"/>
    <w:rsid w:val="006E21FB"/>
    <w:rsid w:val="006F3A7D"/>
    <w:rsid w:val="00721225"/>
    <w:rsid w:val="00734B19"/>
    <w:rsid w:val="00792342"/>
    <w:rsid w:val="007977A8"/>
    <w:rsid w:val="007B512A"/>
    <w:rsid w:val="007C2097"/>
    <w:rsid w:val="007D6A07"/>
    <w:rsid w:val="007F24E4"/>
    <w:rsid w:val="007F7259"/>
    <w:rsid w:val="008040A8"/>
    <w:rsid w:val="00807E05"/>
    <w:rsid w:val="008279FA"/>
    <w:rsid w:val="008626E7"/>
    <w:rsid w:val="00870EE7"/>
    <w:rsid w:val="008863B9"/>
    <w:rsid w:val="008A45A6"/>
    <w:rsid w:val="008B02CA"/>
    <w:rsid w:val="008F686C"/>
    <w:rsid w:val="009148DE"/>
    <w:rsid w:val="00932F0C"/>
    <w:rsid w:val="00941E30"/>
    <w:rsid w:val="009777D9"/>
    <w:rsid w:val="00991B88"/>
    <w:rsid w:val="009A5753"/>
    <w:rsid w:val="009A579D"/>
    <w:rsid w:val="009C4FDE"/>
    <w:rsid w:val="009E3297"/>
    <w:rsid w:val="009F734F"/>
    <w:rsid w:val="00A246B6"/>
    <w:rsid w:val="00A47E70"/>
    <w:rsid w:val="00A50CF0"/>
    <w:rsid w:val="00A7671C"/>
    <w:rsid w:val="00AA1B82"/>
    <w:rsid w:val="00AA2CBC"/>
    <w:rsid w:val="00AB3C54"/>
    <w:rsid w:val="00AC5820"/>
    <w:rsid w:val="00AD1CD8"/>
    <w:rsid w:val="00AD27C6"/>
    <w:rsid w:val="00B049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7A1"/>
    <w:rsid w:val="00C95985"/>
    <w:rsid w:val="00CC5026"/>
    <w:rsid w:val="00CC68D0"/>
    <w:rsid w:val="00D03F9A"/>
    <w:rsid w:val="00D06D51"/>
    <w:rsid w:val="00D24991"/>
    <w:rsid w:val="00D477B3"/>
    <w:rsid w:val="00D50255"/>
    <w:rsid w:val="00D620EB"/>
    <w:rsid w:val="00D6638C"/>
    <w:rsid w:val="00D66520"/>
    <w:rsid w:val="00D91978"/>
    <w:rsid w:val="00DE34CF"/>
    <w:rsid w:val="00E13F3D"/>
    <w:rsid w:val="00E34898"/>
    <w:rsid w:val="00E554F3"/>
    <w:rsid w:val="00EB09B7"/>
    <w:rsid w:val="00EE3F30"/>
    <w:rsid w:val="00EE7D7C"/>
    <w:rsid w:val="00F25D98"/>
    <w:rsid w:val="00F300FB"/>
    <w:rsid w:val="00FB6386"/>
    <w:rsid w:val="01070B88"/>
    <w:rsid w:val="01485611"/>
    <w:rsid w:val="01E77567"/>
    <w:rsid w:val="023D1E26"/>
    <w:rsid w:val="045B7513"/>
    <w:rsid w:val="074E3E4F"/>
    <w:rsid w:val="08D17F16"/>
    <w:rsid w:val="0BD73628"/>
    <w:rsid w:val="0CB529B4"/>
    <w:rsid w:val="0DA158E4"/>
    <w:rsid w:val="0E513486"/>
    <w:rsid w:val="0E7C14F6"/>
    <w:rsid w:val="0EED71E0"/>
    <w:rsid w:val="0F20379E"/>
    <w:rsid w:val="0FE86FA9"/>
    <w:rsid w:val="102B444D"/>
    <w:rsid w:val="12370B8A"/>
    <w:rsid w:val="12845727"/>
    <w:rsid w:val="147352BA"/>
    <w:rsid w:val="1498575E"/>
    <w:rsid w:val="153E659D"/>
    <w:rsid w:val="1A442A9E"/>
    <w:rsid w:val="1B7760E1"/>
    <w:rsid w:val="1D55144A"/>
    <w:rsid w:val="1EBD339A"/>
    <w:rsid w:val="20F1363C"/>
    <w:rsid w:val="21632458"/>
    <w:rsid w:val="23201E59"/>
    <w:rsid w:val="23887D69"/>
    <w:rsid w:val="241871E0"/>
    <w:rsid w:val="24273E62"/>
    <w:rsid w:val="24D5256A"/>
    <w:rsid w:val="27321386"/>
    <w:rsid w:val="283E6D8F"/>
    <w:rsid w:val="28BC7FF5"/>
    <w:rsid w:val="28F900C7"/>
    <w:rsid w:val="28F9587A"/>
    <w:rsid w:val="2A093DC9"/>
    <w:rsid w:val="2A40159A"/>
    <w:rsid w:val="2A777469"/>
    <w:rsid w:val="2ACD5220"/>
    <w:rsid w:val="2ACF0D52"/>
    <w:rsid w:val="2ECF7E26"/>
    <w:rsid w:val="312E3E33"/>
    <w:rsid w:val="32363773"/>
    <w:rsid w:val="33545A91"/>
    <w:rsid w:val="337F0364"/>
    <w:rsid w:val="34C76425"/>
    <w:rsid w:val="39D77764"/>
    <w:rsid w:val="3A1C2B45"/>
    <w:rsid w:val="3D33494B"/>
    <w:rsid w:val="3E2C51D2"/>
    <w:rsid w:val="3E2C5C58"/>
    <w:rsid w:val="41FD660B"/>
    <w:rsid w:val="43EB2046"/>
    <w:rsid w:val="44266837"/>
    <w:rsid w:val="445B5A38"/>
    <w:rsid w:val="44A00697"/>
    <w:rsid w:val="46057088"/>
    <w:rsid w:val="465E5356"/>
    <w:rsid w:val="46B53B13"/>
    <w:rsid w:val="470779A6"/>
    <w:rsid w:val="47445E88"/>
    <w:rsid w:val="4775305E"/>
    <w:rsid w:val="47986BC4"/>
    <w:rsid w:val="48514D74"/>
    <w:rsid w:val="48D023E1"/>
    <w:rsid w:val="49057B5B"/>
    <w:rsid w:val="49602377"/>
    <w:rsid w:val="49EB37EC"/>
    <w:rsid w:val="4B8343C2"/>
    <w:rsid w:val="4FBE36EB"/>
    <w:rsid w:val="51846432"/>
    <w:rsid w:val="51B1146B"/>
    <w:rsid w:val="53B03E60"/>
    <w:rsid w:val="55A47F15"/>
    <w:rsid w:val="5662380B"/>
    <w:rsid w:val="5810603F"/>
    <w:rsid w:val="5AD80B61"/>
    <w:rsid w:val="5D5A00A8"/>
    <w:rsid w:val="5E331CC2"/>
    <w:rsid w:val="5F551648"/>
    <w:rsid w:val="613735AF"/>
    <w:rsid w:val="6252474F"/>
    <w:rsid w:val="650F07AC"/>
    <w:rsid w:val="675039A0"/>
    <w:rsid w:val="679A63FC"/>
    <w:rsid w:val="67EA23FA"/>
    <w:rsid w:val="6811565B"/>
    <w:rsid w:val="68360C5F"/>
    <w:rsid w:val="69745E66"/>
    <w:rsid w:val="6C4024FE"/>
    <w:rsid w:val="6D480D16"/>
    <w:rsid w:val="6D633715"/>
    <w:rsid w:val="70BE6F63"/>
    <w:rsid w:val="71A44C9F"/>
    <w:rsid w:val="73496ECF"/>
    <w:rsid w:val="74432F18"/>
    <w:rsid w:val="75417BFE"/>
    <w:rsid w:val="770D01BC"/>
    <w:rsid w:val="7A4C20FD"/>
    <w:rsid w:val="7AF4794F"/>
    <w:rsid w:val="7D1702E7"/>
    <w:rsid w:val="7DD700AD"/>
    <w:rsid w:val="7F4135E2"/>
    <w:rsid w:val="7FD4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msoins"/>
    <w:basedOn w:val="44"/>
    <w:qFormat/>
    <w:uiPriority w:val="0"/>
  </w:style>
  <w:style w:type="paragraph" w:styleId="85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  <w:style w:type="paragraph" w:styleId="86">
    <w:name w:val="List Paragraph"/>
    <w:basedOn w:val="1"/>
    <w:qFormat/>
    <w:uiPriority w:val="99"/>
    <w:pPr>
      <w:ind w:firstLine="420" w:firstLineChars="200"/>
    </w:pPr>
  </w:style>
  <w:style w:type="character" w:customStyle="1" w:styleId="87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1BC64-6152-4F7F-AD42-792DEF26C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454</Words>
  <Characters>2589</Characters>
  <Lines>21</Lines>
  <Paragraphs>6</Paragraphs>
  <TotalTime>3</TotalTime>
  <ScaleCrop>false</ScaleCrop>
  <LinksUpToDate>false</LinksUpToDate>
  <CharactersWithSpaces>3037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2019-10-01T02:13:00Z</dcterms:created>
  <dc:creator>Michael Sanders, John M Meredith</dc:creator>
  <cp:lastModifiedBy>TanJie</cp:lastModifiedBy>
  <cp:lastPrinted>2411-12-31T15:59:00Z</cp:lastPrinted>
  <dcterms:modified xsi:type="dcterms:W3CDTF">2019-11-06T07:22:08Z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